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A41BD" w14:textId="6A16E1D8" w:rsidR="00863263" w:rsidRDefault="00863263">
      <w:pPr>
        <w:rPr>
          <w:noProof/>
        </w:rPr>
      </w:pPr>
      <w:r>
        <w:rPr>
          <w:noProof/>
        </w:rPr>
        <w:drawing>
          <wp:anchor distT="0" distB="0" distL="114300" distR="114300" simplePos="0" relativeHeight="251658240" behindDoc="1" locked="0" layoutInCell="1" allowOverlap="1" wp14:anchorId="0EC7F739" wp14:editId="28A85656">
            <wp:simplePos x="0" y="0"/>
            <wp:positionH relativeFrom="margin">
              <wp:posOffset>1510030</wp:posOffset>
            </wp:positionH>
            <wp:positionV relativeFrom="paragraph">
              <wp:posOffset>-495300</wp:posOffset>
            </wp:positionV>
            <wp:extent cx="2980944" cy="1673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 r="1713"/>
                    <a:stretch/>
                  </pic:blipFill>
                  <pic:spPr bwMode="auto">
                    <a:xfrm>
                      <a:off x="0" y="0"/>
                      <a:ext cx="2980944" cy="16733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9A53F" w14:textId="277C640C" w:rsidR="00E430B4" w:rsidRDefault="00E430B4"/>
    <w:p w14:paraId="47F77A45" w14:textId="1E1A1A74" w:rsidR="00863263" w:rsidRDefault="00863263"/>
    <w:p w14:paraId="469A3A01" w14:textId="23C38599" w:rsidR="00863263" w:rsidRPr="00863263" w:rsidRDefault="00863263" w:rsidP="00B772C5">
      <w:pPr>
        <w:spacing w:after="0"/>
        <w:jc w:val="center"/>
        <w:rPr>
          <w:rFonts w:asciiTheme="majorHAnsi" w:hAnsiTheme="majorHAnsi" w:cstheme="majorHAnsi"/>
          <w:b/>
          <w:bCs/>
          <w:sz w:val="52"/>
          <w:szCs w:val="52"/>
        </w:rPr>
      </w:pPr>
      <w:r w:rsidRPr="00863263">
        <w:rPr>
          <w:rFonts w:asciiTheme="majorHAnsi" w:hAnsiTheme="majorHAnsi" w:cstheme="majorHAnsi"/>
          <w:b/>
          <w:bCs/>
          <w:sz w:val="52"/>
          <w:szCs w:val="52"/>
        </w:rPr>
        <w:t>SAT Content Guide</w:t>
      </w:r>
    </w:p>
    <w:p w14:paraId="1EE90577" w14:textId="77226BFD" w:rsidR="00863263" w:rsidRDefault="00863263" w:rsidP="00863263">
      <w:pPr>
        <w:spacing w:after="0"/>
        <w:jc w:val="center"/>
      </w:pPr>
      <w:r>
        <w:t xml:space="preserve">Basic info, Timing, </w:t>
      </w:r>
      <w:r w:rsidR="00B772C5">
        <w:t>Key Features, and More</w:t>
      </w:r>
    </w:p>
    <w:p w14:paraId="6B354F8E" w14:textId="7739EC06" w:rsidR="00863263" w:rsidRDefault="00863263" w:rsidP="00863263">
      <w:pPr>
        <w:spacing w:after="0"/>
        <w:jc w:val="center"/>
      </w:pPr>
    </w:p>
    <w:p w14:paraId="0420A2B0" w14:textId="77777777" w:rsidR="00863263" w:rsidRDefault="00863263" w:rsidP="00863263">
      <w:pPr>
        <w:spacing w:after="0"/>
        <w:jc w:val="center"/>
      </w:pPr>
    </w:p>
    <w:p w14:paraId="51F2FEAD" w14:textId="77777777" w:rsidR="00CB2907" w:rsidRDefault="00CB2907" w:rsidP="00863263">
      <w:pPr>
        <w:spacing w:after="0"/>
      </w:pPr>
      <w:r w:rsidRPr="00E430B4">
        <w:rPr>
          <w:rFonts w:asciiTheme="majorHAnsi" w:hAnsiTheme="majorHAnsi" w:cstheme="majorHAnsi"/>
          <w:b/>
          <w:bCs/>
          <w:sz w:val="24"/>
          <w:szCs w:val="24"/>
        </w:rPr>
        <w:t>Total Testing Time</w:t>
      </w:r>
      <w:r>
        <w:t>: 3 Hours (plus 50 minutes for the Essay [optional])</w:t>
      </w:r>
    </w:p>
    <w:p w14:paraId="530767E0" w14:textId="77777777" w:rsidR="00E430B4" w:rsidRDefault="00E430B4" w:rsidP="00863263">
      <w:pPr>
        <w:spacing w:after="0"/>
      </w:pPr>
    </w:p>
    <w:p w14:paraId="7807E63E" w14:textId="1E0609AB" w:rsidR="00CB2907" w:rsidRPr="00E430B4" w:rsidRDefault="00CB2907" w:rsidP="00863263">
      <w:pPr>
        <w:spacing w:after="0"/>
        <w:rPr>
          <w:rFonts w:asciiTheme="majorHAnsi" w:hAnsiTheme="majorHAnsi" w:cstheme="majorHAnsi"/>
          <w:b/>
          <w:bCs/>
          <w:sz w:val="24"/>
          <w:szCs w:val="24"/>
        </w:rPr>
      </w:pPr>
      <w:r w:rsidRPr="00E430B4">
        <w:rPr>
          <w:rFonts w:asciiTheme="majorHAnsi" w:hAnsiTheme="majorHAnsi" w:cstheme="majorHAnsi"/>
          <w:b/>
          <w:bCs/>
          <w:sz w:val="24"/>
          <w:szCs w:val="24"/>
        </w:rPr>
        <w:t xml:space="preserve">Components: </w:t>
      </w:r>
    </w:p>
    <w:p w14:paraId="68AD97B2" w14:textId="3CAC10DF" w:rsidR="00CB2907" w:rsidRDefault="00CB2907" w:rsidP="00863263">
      <w:pPr>
        <w:pStyle w:val="ListParagraph"/>
        <w:numPr>
          <w:ilvl w:val="0"/>
          <w:numId w:val="1"/>
        </w:numPr>
        <w:spacing w:after="80"/>
      </w:pPr>
      <w:r>
        <w:t>Evidence-Based Reading and Writing</w:t>
      </w:r>
    </w:p>
    <w:p w14:paraId="30100797" w14:textId="288251F9" w:rsidR="00CB2907" w:rsidRDefault="00CB2907" w:rsidP="00863263">
      <w:pPr>
        <w:pStyle w:val="ListParagraph"/>
        <w:numPr>
          <w:ilvl w:val="1"/>
          <w:numId w:val="1"/>
        </w:numPr>
        <w:spacing w:after="80"/>
      </w:pPr>
      <w:r>
        <w:t>Reading Test</w:t>
      </w:r>
    </w:p>
    <w:p w14:paraId="2A8F8384" w14:textId="2C22AF56" w:rsidR="00CB2907" w:rsidRDefault="00CB2907" w:rsidP="00863263">
      <w:pPr>
        <w:pStyle w:val="ListParagraph"/>
        <w:numPr>
          <w:ilvl w:val="1"/>
          <w:numId w:val="1"/>
        </w:numPr>
        <w:spacing w:after="80"/>
      </w:pPr>
      <w:r>
        <w:t>Writing and Language Test</w:t>
      </w:r>
    </w:p>
    <w:p w14:paraId="49AD4BA9" w14:textId="238AC87C" w:rsidR="00CB2907" w:rsidRDefault="00CB2907" w:rsidP="00863263">
      <w:pPr>
        <w:pStyle w:val="ListParagraph"/>
        <w:numPr>
          <w:ilvl w:val="0"/>
          <w:numId w:val="1"/>
        </w:numPr>
        <w:spacing w:after="80"/>
      </w:pPr>
      <w:r>
        <w:t>Math</w:t>
      </w:r>
      <w:r w:rsidR="00D03153">
        <w:t xml:space="preserve"> (calculator and non-calculator portions)</w:t>
      </w:r>
    </w:p>
    <w:p w14:paraId="27F1A130" w14:textId="3533B826" w:rsidR="00CB2907" w:rsidRDefault="00CB2907" w:rsidP="00863263">
      <w:pPr>
        <w:pStyle w:val="ListParagraph"/>
        <w:numPr>
          <w:ilvl w:val="0"/>
          <w:numId w:val="1"/>
        </w:numPr>
        <w:spacing w:after="80"/>
      </w:pPr>
      <w:r>
        <w:t xml:space="preserve">Essay </w:t>
      </w:r>
      <w:r w:rsidR="00D03153">
        <w:t>(</w:t>
      </w:r>
      <w:r>
        <w:t>Optional</w:t>
      </w:r>
      <w:r w:rsidR="00D03153">
        <w:t>)</w:t>
      </w:r>
      <w:bookmarkStart w:id="0" w:name="_GoBack"/>
      <w:bookmarkEnd w:id="0"/>
      <w:r>
        <w:t xml:space="preserve"> </w:t>
      </w:r>
    </w:p>
    <w:p w14:paraId="427B149C" w14:textId="77777777" w:rsidR="00E430B4" w:rsidRDefault="00E430B4" w:rsidP="00863263">
      <w:pPr>
        <w:pStyle w:val="ListParagraph"/>
        <w:spacing w:after="80"/>
      </w:pPr>
    </w:p>
    <w:p w14:paraId="305B6AEE" w14:textId="0E39591D" w:rsidR="00CB2907" w:rsidRPr="00E430B4" w:rsidRDefault="00CB2907" w:rsidP="00863263">
      <w:pPr>
        <w:spacing w:after="0"/>
        <w:rPr>
          <w:rFonts w:asciiTheme="majorHAnsi" w:hAnsiTheme="majorHAnsi" w:cstheme="majorHAnsi"/>
          <w:b/>
          <w:bCs/>
          <w:sz w:val="24"/>
          <w:szCs w:val="24"/>
        </w:rPr>
      </w:pPr>
      <w:r w:rsidRPr="00E430B4">
        <w:rPr>
          <w:rFonts w:asciiTheme="majorHAnsi" w:hAnsiTheme="majorHAnsi" w:cstheme="majorHAnsi"/>
          <w:b/>
          <w:bCs/>
          <w:sz w:val="24"/>
          <w:szCs w:val="24"/>
        </w:rPr>
        <w:t>Scoring</w:t>
      </w:r>
      <w:r w:rsidR="00E430B4" w:rsidRPr="00E430B4">
        <w:rPr>
          <w:rFonts w:asciiTheme="majorHAnsi" w:hAnsiTheme="majorHAnsi" w:cstheme="majorHAnsi"/>
          <w:b/>
          <w:bCs/>
          <w:sz w:val="24"/>
          <w:szCs w:val="24"/>
        </w:rPr>
        <w:t>:</w:t>
      </w:r>
    </w:p>
    <w:p w14:paraId="491C5938" w14:textId="422FB4AB" w:rsidR="00E430B4" w:rsidRDefault="00E430B4" w:rsidP="00863263">
      <w:pPr>
        <w:pStyle w:val="ListParagraph"/>
        <w:numPr>
          <w:ilvl w:val="0"/>
          <w:numId w:val="5"/>
        </w:numPr>
        <w:spacing w:after="80"/>
      </w:pPr>
      <w:r>
        <w:t>Scale ranging from 400 to 1600</w:t>
      </w:r>
    </w:p>
    <w:p w14:paraId="3B32D100" w14:textId="0F4BE746" w:rsidR="00E430B4" w:rsidRDefault="00E430B4" w:rsidP="00863263">
      <w:pPr>
        <w:pStyle w:val="ListParagraph"/>
        <w:numPr>
          <w:ilvl w:val="0"/>
          <w:numId w:val="5"/>
        </w:numPr>
        <w:spacing w:after="80"/>
      </w:pPr>
      <w:r>
        <w:t>Scale ranging from 200-800 for Evidence-Based Reading and Writing; 200 to 800 for Math; 2 to 8 on each of three dimensions for Essay</w:t>
      </w:r>
    </w:p>
    <w:p w14:paraId="6DF40F64" w14:textId="643FCAE2" w:rsidR="00E430B4" w:rsidRDefault="00E430B4" w:rsidP="00863263">
      <w:pPr>
        <w:pStyle w:val="ListParagraph"/>
        <w:numPr>
          <w:ilvl w:val="0"/>
          <w:numId w:val="5"/>
        </w:numPr>
        <w:spacing w:after="80"/>
      </w:pPr>
      <w:r>
        <w:t>Essay results reported separately</w:t>
      </w:r>
    </w:p>
    <w:p w14:paraId="231B5F98" w14:textId="00609A0F" w:rsidR="00E430B4" w:rsidRDefault="00E430B4" w:rsidP="00863263">
      <w:pPr>
        <w:pStyle w:val="ListParagraph"/>
        <w:numPr>
          <w:ilvl w:val="0"/>
          <w:numId w:val="5"/>
        </w:numPr>
        <w:spacing w:after="80"/>
      </w:pPr>
      <w:r>
        <w:t xml:space="preserve">Subscores reported for every test, providing added insights for students, parents, admission officers, educators, and counselors </w:t>
      </w:r>
    </w:p>
    <w:p w14:paraId="1502DB30" w14:textId="64B057AF" w:rsidR="00E430B4" w:rsidRPr="00863263" w:rsidRDefault="00E430B4" w:rsidP="00863263">
      <w:pPr>
        <w:spacing w:after="80"/>
        <w:rPr>
          <w:rFonts w:asciiTheme="majorHAnsi" w:hAnsiTheme="majorHAnsi" w:cstheme="majorHAnsi"/>
          <w:b/>
          <w:bCs/>
          <w:sz w:val="24"/>
          <w:szCs w:val="24"/>
        </w:rPr>
      </w:pPr>
      <w:r w:rsidRPr="00863263">
        <w:rPr>
          <w:rFonts w:asciiTheme="majorHAnsi" w:hAnsiTheme="majorHAnsi" w:cstheme="majorHAnsi"/>
          <w:b/>
          <w:bCs/>
          <w:sz w:val="24"/>
          <w:szCs w:val="24"/>
        </w:rPr>
        <w:t xml:space="preserve">Timing: </w:t>
      </w:r>
    </w:p>
    <w:tbl>
      <w:tblPr>
        <w:tblStyle w:val="GridTable4-Accent1"/>
        <w:tblW w:w="0" w:type="auto"/>
        <w:tblLook w:val="04A0" w:firstRow="1" w:lastRow="0" w:firstColumn="1" w:lastColumn="0" w:noHBand="0" w:noVBand="1"/>
      </w:tblPr>
      <w:tblGrid>
        <w:gridCol w:w="3116"/>
        <w:gridCol w:w="3117"/>
        <w:gridCol w:w="3117"/>
      </w:tblGrid>
      <w:tr w:rsidR="00E430B4" w14:paraId="66AE18E6" w14:textId="77777777" w:rsidTr="0086326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tcPr>
          <w:p w14:paraId="337BE16B" w14:textId="5E48974E" w:rsidR="00E430B4" w:rsidRPr="00E430B4" w:rsidRDefault="00E430B4" w:rsidP="00863263">
            <w:pPr>
              <w:spacing w:after="80"/>
              <w:jc w:val="center"/>
              <w:rPr>
                <w:rFonts w:asciiTheme="majorHAnsi" w:hAnsiTheme="majorHAnsi" w:cstheme="majorHAnsi"/>
                <w:b w:val="0"/>
                <w:bCs w:val="0"/>
                <w:sz w:val="24"/>
                <w:szCs w:val="24"/>
              </w:rPr>
            </w:pPr>
            <w:r w:rsidRPr="00863263">
              <w:rPr>
                <w:rFonts w:asciiTheme="majorHAnsi" w:hAnsiTheme="majorHAnsi" w:cstheme="majorHAnsi"/>
                <w:b w:val="0"/>
                <w:bCs w:val="0"/>
                <w:sz w:val="32"/>
                <w:szCs w:val="32"/>
              </w:rPr>
              <w:t>Component</w:t>
            </w:r>
          </w:p>
        </w:tc>
        <w:tc>
          <w:tcPr>
            <w:tcW w:w="3117" w:type="dxa"/>
          </w:tcPr>
          <w:p w14:paraId="3283A51B" w14:textId="476C5573" w:rsidR="00E430B4" w:rsidRPr="00B772C5" w:rsidRDefault="00E430B4" w:rsidP="00B772C5">
            <w:pPr>
              <w:spacing w:after="8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B772C5">
              <w:rPr>
                <w:rFonts w:asciiTheme="majorHAnsi" w:hAnsiTheme="majorHAnsi" w:cstheme="majorHAnsi"/>
                <w:b w:val="0"/>
                <w:bCs w:val="0"/>
                <w:sz w:val="28"/>
                <w:szCs w:val="28"/>
              </w:rPr>
              <w:t>Time Allotted</w:t>
            </w:r>
          </w:p>
        </w:tc>
        <w:tc>
          <w:tcPr>
            <w:tcW w:w="3117" w:type="dxa"/>
          </w:tcPr>
          <w:p w14:paraId="7F61D179" w14:textId="204738F3" w:rsidR="00E430B4" w:rsidRPr="00863263" w:rsidRDefault="00E430B4" w:rsidP="00863263">
            <w:pPr>
              <w:spacing w:after="8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32"/>
                <w:szCs w:val="32"/>
              </w:rPr>
            </w:pPr>
            <w:r w:rsidRPr="00863263">
              <w:rPr>
                <w:rFonts w:asciiTheme="majorHAnsi" w:hAnsiTheme="majorHAnsi" w:cstheme="majorHAnsi"/>
                <w:b w:val="0"/>
                <w:bCs w:val="0"/>
                <w:sz w:val="32"/>
                <w:szCs w:val="32"/>
              </w:rPr>
              <w:t>Number of Questions</w:t>
            </w:r>
          </w:p>
        </w:tc>
      </w:tr>
      <w:tr w:rsidR="00E430B4" w14:paraId="0EE82B90" w14:textId="77777777" w:rsidTr="00B772C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116" w:type="dxa"/>
          </w:tcPr>
          <w:p w14:paraId="6D3FBB99" w14:textId="5222F32D" w:rsidR="00E430B4" w:rsidRPr="00863263" w:rsidRDefault="00E430B4" w:rsidP="00863263">
            <w:pPr>
              <w:spacing w:after="80"/>
              <w:rPr>
                <w:sz w:val="28"/>
                <w:szCs w:val="28"/>
              </w:rPr>
            </w:pPr>
            <w:r w:rsidRPr="00863263">
              <w:rPr>
                <w:sz w:val="28"/>
                <w:szCs w:val="28"/>
              </w:rPr>
              <w:t>Reading</w:t>
            </w:r>
          </w:p>
        </w:tc>
        <w:tc>
          <w:tcPr>
            <w:tcW w:w="3117" w:type="dxa"/>
          </w:tcPr>
          <w:p w14:paraId="410CDCC9" w14:textId="55913BA7" w:rsidR="00E430B4" w:rsidRPr="00863263" w:rsidRDefault="00E430B4" w:rsidP="00863263">
            <w:pPr>
              <w:spacing w:before="120" w:after="80"/>
              <w:jc w:val="center"/>
              <w:cnfStyle w:val="000000100000" w:firstRow="0" w:lastRow="0" w:firstColumn="0" w:lastColumn="0" w:oddVBand="0" w:evenVBand="0" w:oddHBand="1" w:evenHBand="0" w:firstRowFirstColumn="0" w:firstRowLastColumn="0" w:lastRowFirstColumn="0" w:lastRowLastColumn="0"/>
              <w:rPr>
                <w:sz w:val="28"/>
                <w:szCs w:val="28"/>
              </w:rPr>
            </w:pPr>
            <w:r w:rsidRPr="00863263">
              <w:rPr>
                <w:sz w:val="28"/>
                <w:szCs w:val="28"/>
              </w:rPr>
              <w:t>65</w:t>
            </w:r>
          </w:p>
        </w:tc>
        <w:tc>
          <w:tcPr>
            <w:tcW w:w="3117" w:type="dxa"/>
          </w:tcPr>
          <w:p w14:paraId="257EDCC5" w14:textId="02E72958" w:rsidR="00E430B4" w:rsidRPr="00863263" w:rsidRDefault="00E430B4" w:rsidP="00863263">
            <w:pPr>
              <w:spacing w:before="120" w:after="80"/>
              <w:jc w:val="center"/>
              <w:cnfStyle w:val="000000100000" w:firstRow="0" w:lastRow="0" w:firstColumn="0" w:lastColumn="0" w:oddVBand="0" w:evenVBand="0" w:oddHBand="1" w:evenHBand="0" w:firstRowFirstColumn="0" w:firstRowLastColumn="0" w:lastRowFirstColumn="0" w:lastRowLastColumn="0"/>
              <w:rPr>
                <w:sz w:val="28"/>
                <w:szCs w:val="28"/>
              </w:rPr>
            </w:pPr>
            <w:r w:rsidRPr="00863263">
              <w:rPr>
                <w:sz w:val="28"/>
                <w:szCs w:val="28"/>
              </w:rPr>
              <w:t>52</w:t>
            </w:r>
          </w:p>
        </w:tc>
      </w:tr>
      <w:tr w:rsidR="00E430B4" w14:paraId="224B2AC8" w14:textId="77777777" w:rsidTr="00B772C5">
        <w:trPr>
          <w:trHeight w:val="144"/>
        </w:trPr>
        <w:tc>
          <w:tcPr>
            <w:cnfStyle w:val="001000000000" w:firstRow="0" w:lastRow="0" w:firstColumn="1" w:lastColumn="0" w:oddVBand="0" w:evenVBand="0" w:oddHBand="0" w:evenHBand="0" w:firstRowFirstColumn="0" w:firstRowLastColumn="0" w:lastRowFirstColumn="0" w:lastRowLastColumn="0"/>
            <w:tcW w:w="3116" w:type="dxa"/>
          </w:tcPr>
          <w:p w14:paraId="7BDBFD6A" w14:textId="50761D21" w:rsidR="00E430B4" w:rsidRPr="00863263" w:rsidRDefault="00E430B4" w:rsidP="00863263">
            <w:pPr>
              <w:spacing w:after="80"/>
              <w:rPr>
                <w:sz w:val="28"/>
                <w:szCs w:val="28"/>
              </w:rPr>
            </w:pPr>
            <w:r w:rsidRPr="00863263">
              <w:rPr>
                <w:sz w:val="28"/>
                <w:szCs w:val="28"/>
              </w:rPr>
              <w:t>Writing and Language</w:t>
            </w:r>
          </w:p>
        </w:tc>
        <w:tc>
          <w:tcPr>
            <w:tcW w:w="3117" w:type="dxa"/>
          </w:tcPr>
          <w:p w14:paraId="4195BE00" w14:textId="6F3D6EFF" w:rsidR="00E430B4" w:rsidRPr="00863263" w:rsidRDefault="00E430B4" w:rsidP="00863263">
            <w:pPr>
              <w:spacing w:before="120" w:after="80"/>
              <w:jc w:val="center"/>
              <w:cnfStyle w:val="000000000000" w:firstRow="0" w:lastRow="0" w:firstColumn="0" w:lastColumn="0" w:oddVBand="0" w:evenVBand="0" w:oddHBand="0" w:evenHBand="0" w:firstRowFirstColumn="0" w:firstRowLastColumn="0" w:lastRowFirstColumn="0" w:lastRowLastColumn="0"/>
              <w:rPr>
                <w:sz w:val="28"/>
                <w:szCs w:val="28"/>
              </w:rPr>
            </w:pPr>
            <w:r w:rsidRPr="00863263">
              <w:rPr>
                <w:sz w:val="28"/>
                <w:szCs w:val="28"/>
              </w:rPr>
              <w:t>35</w:t>
            </w:r>
          </w:p>
        </w:tc>
        <w:tc>
          <w:tcPr>
            <w:tcW w:w="3117" w:type="dxa"/>
          </w:tcPr>
          <w:p w14:paraId="28A6CE75" w14:textId="52017A57" w:rsidR="00E430B4" w:rsidRPr="00863263" w:rsidRDefault="00E430B4" w:rsidP="00863263">
            <w:pPr>
              <w:spacing w:before="120" w:after="80"/>
              <w:jc w:val="center"/>
              <w:cnfStyle w:val="000000000000" w:firstRow="0" w:lastRow="0" w:firstColumn="0" w:lastColumn="0" w:oddVBand="0" w:evenVBand="0" w:oddHBand="0" w:evenHBand="0" w:firstRowFirstColumn="0" w:firstRowLastColumn="0" w:lastRowFirstColumn="0" w:lastRowLastColumn="0"/>
              <w:rPr>
                <w:sz w:val="28"/>
                <w:szCs w:val="28"/>
              </w:rPr>
            </w:pPr>
            <w:r w:rsidRPr="00863263">
              <w:rPr>
                <w:sz w:val="28"/>
                <w:szCs w:val="28"/>
              </w:rPr>
              <w:t>44</w:t>
            </w:r>
          </w:p>
        </w:tc>
      </w:tr>
      <w:tr w:rsidR="00E430B4" w14:paraId="2AB070C1" w14:textId="77777777" w:rsidTr="00B772C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116" w:type="dxa"/>
          </w:tcPr>
          <w:p w14:paraId="38B5110D" w14:textId="4FAC4411" w:rsidR="00E430B4" w:rsidRPr="00863263" w:rsidRDefault="00E430B4" w:rsidP="00863263">
            <w:pPr>
              <w:spacing w:after="80"/>
              <w:rPr>
                <w:sz w:val="28"/>
                <w:szCs w:val="28"/>
              </w:rPr>
            </w:pPr>
            <w:r w:rsidRPr="00863263">
              <w:rPr>
                <w:sz w:val="28"/>
                <w:szCs w:val="28"/>
              </w:rPr>
              <w:t>Essay</w:t>
            </w:r>
            <w:r w:rsidR="00863263">
              <w:rPr>
                <w:sz w:val="28"/>
                <w:szCs w:val="28"/>
              </w:rPr>
              <w:t xml:space="preserve"> </w:t>
            </w:r>
            <w:r w:rsidRPr="00863263">
              <w:rPr>
                <w:sz w:val="28"/>
                <w:szCs w:val="28"/>
              </w:rPr>
              <w:t>(optional)</w:t>
            </w:r>
          </w:p>
        </w:tc>
        <w:tc>
          <w:tcPr>
            <w:tcW w:w="3117" w:type="dxa"/>
          </w:tcPr>
          <w:p w14:paraId="155BE3C3" w14:textId="23C98C9C" w:rsidR="00E430B4" w:rsidRPr="00863263" w:rsidRDefault="00E430B4" w:rsidP="00863263">
            <w:pPr>
              <w:spacing w:before="120" w:after="80"/>
              <w:jc w:val="center"/>
              <w:cnfStyle w:val="000000100000" w:firstRow="0" w:lastRow="0" w:firstColumn="0" w:lastColumn="0" w:oddVBand="0" w:evenVBand="0" w:oddHBand="1" w:evenHBand="0" w:firstRowFirstColumn="0" w:firstRowLastColumn="0" w:lastRowFirstColumn="0" w:lastRowLastColumn="0"/>
              <w:rPr>
                <w:sz w:val="28"/>
                <w:szCs w:val="28"/>
              </w:rPr>
            </w:pPr>
            <w:r w:rsidRPr="00863263">
              <w:rPr>
                <w:sz w:val="28"/>
                <w:szCs w:val="28"/>
              </w:rPr>
              <w:t>50</w:t>
            </w:r>
          </w:p>
        </w:tc>
        <w:tc>
          <w:tcPr>
            <w:tcW w:w="3117" w:type="dxa"/>
          </w:tcPr>
          <w:p w14:paraId="013D609F" w14:textId="1DBF32E6" w:rsidR="00E430B4" w:rsidRPr="00863263" w:rsidRDefault="00E430B4" w:rsidP="00863263">
            <w:pPr>
              <w:spacing w:before="120" w:after="80"/>
              <w:jc w:val="center"/>
              <w:cnfStyle w:val="000000100000" w:firstRow="0" w:lastRow="0" w:firstColumn="0" w:lastColumn="0" w:oddVBand="0" w:evenVBand="0" w:oddHBand="1" w:evenHBand="0" w:firstRowFirstColumn="0" w:firstRowLastColumn="0" w:lastRowFirstColumn="0" w:lastRowLastColumn="0"/>
              <w:rPr>
                <w:sz w:val="28"/>
                <w:szCs w:val="28"/>
              </w:rPr>
            </w:pPr>
            <w:r w:rsidRPr="00863263">
              <w:rPr>
                <w:sz w:val="28"/>
                <w:szCs w:val="28"/>
              </w:rPr>
              <w:t>1</w:t>
            </w:r>
          </w:p>
        </w:tc>
      </w:tr>
      <w:tr w:rsidR="00E430B4" w14:paraId="1B0408A6" w14:textId="77777777" w:rsidTr="00B772C5">
        <w:trPr>
          <w:trHeight w:val="144"/>
        </w:trPr>
        <w:tc>
          <w:tcPr>
            <w:cnfStyle w:val="001000000000" w:firstRow="0" w:lastRow="0" w:firstColumn="1" w:lastColumn="0" w:oddVBand="0" w:evenVBand="0" w:oddHBand="0" w:evenHBand="0" w:firstRowFirstColumn="0" w:firstRowLastColumn="0" w:lastRowFirstColumn="0" w:lastRowLastColumn="0"/>
            <w:tcW w:w="3116" w:type="dxa"/>
          </w:tcPr>
          <w:p w14:paraId="4DE27069" w14:textId="6D25E130" w:rsidR="00E430B4" w:rsidRPr="00863263" w:rsidRDefault="00E430B4" w:rsidP="00863263">
            <w:pPr>
              <w:spacing w:after="80"/>
              <w:rPr>
                <w:sz w:val="28"/>
                <w:szCs w:val="28"/>
              </w:rPr>
            </w:pPr>
            <w:r w:rsidRPr="00863263">
              <w:rPr>
                <w:sz w:val="28"/>
                <w:szCs w:val="28"/>
              </w:rPr>
              <w:t>Math</w:t>
            </w:r>
            <w:r w:rsidR="00F021E2">
              <w:rPr>
                <w:sz w:val="28"/>
                <w:szCs w:val="28"/>
              </w:rPr>
              <w:t xml:space="preserve"> (non-calculator)</w:t>
            </w:r>
          </w:p>
        </w:tc>
        <w:tc>
          <w:tcPr>
            <w:tcW w:w="3117" w:type="dxa"/>
          </w:tcPr>
          <w:p w14:paraId="02FF3863" w14:textId="231E0C51" w:rsidR="00E430B4" w:rsidRPr="00863263" w:rsidRDefault="00F021E2" w:rsidP="00863263">
            <w:pPr>
              <w:spacing w:before="120" w:after="8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25</w:t>
            </w:r>
          </w:p>
        </w:tc>
        <w:tc>
          <w:tcPr>
            <w:tcW w:w="3117" w:type="dxa"/>
          </w:tcPr>
          <w:p w14:paraId="0A246184" w14:textId="5CE147DD" w:rsidR="00E430B4" w:rsidRDefault="00F021E2" w:rsidP="00F021E2">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20:</w:t>
            </w:r>
          </w:p>
          <w:p w14:paraId="1422EDA8" w14:textId="2D136A49" w:rsidR="00F021E2" w:rsidRPr="00863263" w:rsidRDefault="00F021E2" w:rsidP="00F021E2">
            <w:pPr>
              <w:jc w:val="center"/>
              <w:cnfStyle w:val="000000000000" w:firstRow="0" w:lastRow="0" w:firstColumn="0" w:lastColumn="0" w:oddVBand="0" w:evenVBand="0" w:oddHBand="0" w:evenHBand="0" w:firstRowFirstColumn="0" w:firstRowLastColumn="0" w:lastRowFirstColumn="0" w:lastRowLastColumn="0"/>
              <w:rPr>
                <w:sz w:val="28"/>
                <w:szCs w:val="28"/>
              </w:rPr>
            </w:pPr>
            <w:r w:rsidRPr="00F021E2">
              <w:rPr>
                <w:sz w:val="24"/>
                <w:szCs w:val="24"/>
              </w:rPr>
              <w:t>15 multiple choice, 5 grid-ins</w:t>
            </w:r>
          </w:p>
        </w:tc>
      </w:tr>
      <w:tr w:rsidR="00F021E2" w14:paraId="65BB58B8" w14:textId="77777777" w:rsidTr="00B772C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116" w:type="dxa"/>
          </w:tcPr>
          <w:p w14:paraId="015A4FCF" w14:textId="1A7F437A" w:rsidR="00F021E2" w:rsidRPr="00863263" w:rsidRDefault="00F021E2" w:rsidP="00863263">
            <w:pPr>
              <w:spacing w:after="80"/>
              <w:rPr>
                <w:sz w:val="28"/>
                <w:szCs w:val="28"/>
              </w:rPr>
            </w:pPr>
            <w:r>
              <w:rPr>
                <w:sz w:val="28"/>
                <w:szCs w:val="28"/>
              </w:rPr>
              <w:t>Math (calculator)</w:t>
            </w:r>
          </w:p>
        </w:tc>
        <w:tc>
          <w:tcPr>
            <w:tcW w:w="3117" w:type="dxa"/>
          </w:tcPr>
          <w:p w14:paraId="00B469F5" w14:textId="678DA763" w:rsidR="00F021E2" w:rsidRPr="00863263" w:rsidRDefault="00F021E2" w:rsidP="00863263">
            <w:pPr>
              <w:spacing w:before="120" w:after="8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55</w:t>
            </w:r>
          </w:p>
        </w:tc>
        <w:tc>
          <w:tcPr>
            <w:tcW w:w="3117" w:type="dxa"/>
          </w:tcPr>
          <w:p w14:paraId="242CCD3C" w14:textId="77777777" w:rsidR="00F021E2" w:rsidRDefault="00F021E2" w:rsidP="00F021E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38:</w:t>
            </w:r>
          </w:p>
          <w:p w14:paraId="2451807F" w14:textId="6644413D" w:rsidR="00F021E2" w:rsidRPr="00863263" w:rsidRDefault="00F021E2" w:rsidP="00F021E2">
            <w:pPr>
              <w:jc w:val="center"/>
              <w:cnfStyle w:val="000000100000" w:firstRow="0" w:lastRow="0" w:firstColumn="0" w:lastColumn="0" w:oddVBand="0" w:evenVBand="0" w:oddHBand="1" w:evenHBand="0" w:firstRowFirstColumn="0" w:firstRowLastColumn="0" w:lastRowFirstColumn="0" w:lastRowLastColumn="0"/>
              <w:rPr>
                <w:sz w:val="28"/>
                <w:szCs w:val="28"/>
              </w:rPr>
            </w:pPr>
            <w:r w:rsidRPr="00F021E2">
              <w:rPr>
                <w:sz w:val="24"/>
                <w:szCs w:val="24"/>
              </w:rPr>
              <w:t>30 multiple choice, 5 grid-ins</w:t>
            </w:r>
          </w:p>
        </w:tc>
      </w:tr>
      <w:tr w:rsidR="00863263" w14:paraId="5DA0F00C" w14:textId="77777777" w:rsidTr="00C531D0">
        <w:trPr>
          <w:trHeight w:val="746"/>
        </w:trPr>
        <w:tc>
          <w:tcPr>
            <w:cnfStyle w:val="001000000000" w:firstRow="0" w:lastRow="0" w:firstColumn="1" w:lastColumn="0" w:oddVBand="0" w:evenVBand="0" w:oddHBand="0" w:evenHBand="0" w:firstRowFirstColumn="0" w:firstRowLastColumn="0" w:lastRowFirstColumn="0" w:lastRowLastColumn="0"/>
            <w:tcW w:w="3116" w:type="dxa"/>
          </w:tcPr>
          <w:p w14:paraId="3D9EDD72" w14:textId="77777777" w:rsidR="00863263" w:rsidRDefault="00863263" w:rsidP="00863263">
            <w:pPr>
              <w:spacing w:after="80"/>
              <w:rPr>
                <w:b w:val="0"/>
                <w:bCs w:val="0"/>
                <w:sz w:val="28"/>
                <w:szCs w:val="28"/>
              </w:rPr>
            </w:pPr>
          </w:p>
          <w:p w14:paraId="6B63BC33" w14:textId="639A9DA6" w:rsidR="00863263" w:rsidRPr="00863263" w:rsidRDefault="00863263" w:rsidP="00863263">
            <w:pPr>
              <w:spacing w:after="80"/>
              <w:rPr>
                <w:sz w:val="28"/>
                <w:szCs w:val="28"/>
              </w:rPr>
            </w:pPr>
            <w:r>
              <w:rPr>
                <w:sz w:val="28"/>
                <w:szCs w:val="28"/>
              </w:rPr>
              <w:t>Total</w:t>
            </w:r>
          </w:p>
        </w:tc>
        <w:tc>
          <w:tcPr>
            <w:tcW w:w="3117" w:type="dxa"/>
          </w:tcPr>
          <w:p w14:paraId="575D7504" w14:textId="77777777" w:rsidR="00863263" w:rsidRPr="00863263" w:rsidRDefault="00863263" w:rsidP="00B772C5">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863263">
              <w:rPr>
                <w:b/>
                <w:bCs/>
                <w:sz w:val="28"/>
                <w:szCs w:val="28"/>
              </w:rPr>
              <w:t xml:space="preserve">180 </w:t>
            </w:r>
          </w:p>
          <w:p w14:paraId="6C37D860" w14:textId="0F6F92A6" w:rsidR="00863263" w:rsidRPr="00863263" w:rsidRDefault="00863263" w:rsidP="00B772C5">
            <w:pPr>
              <w:jc w:val="center"/>
              <w:cnfStyle w:val="000000000000" w:firstRow="0" w:lastRow="0" w:firstColumn="0" w:lastColumn="0" w:oddVBand="0" w:evenVBand="0" w:oddHBand="0" w:evenHBand="0" w:firstRowFirstColumn="0" w:firstRowLastColumn="0" w:lastRowFirstColumn="0" w:lastRowLastColumn="0"/>
              <w:rPr>
                <w:sz w:val="28"/>
                <w:szCs w:val="28"/>
              </w:rPr>
            </w:pPr>
            <w:r w:rsidRPr="00863263">
              <w:rPr>
                <w:b/>
                <w:bCs/>
                <w:sz w:val="28"/>
                <w:szCs w:val="28"/>
              </w:rPr>
              <w:t>(230 with Essay)</w:t>
            </w:r>
          </w:p>
        </w:tc>
        <w:tc>
          <w:tcPr>
            <w:tcW w:w="3117" w:type="dxa"/>
          </w:tcPr>
          <w:p w14:paraId="7BDE0DA6" w14:textId="77777777" w:rsidR="00863263" w:rsidRPr="00863263" w:rsidRDefault="00863263" w:rsidP="00B772C5">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863263">
              <w:rPr>
                <w:b/>
                <w:bCs/>
                <w:sz w:val="28"/>
                <w:szCs w:val="28"/>
              </w:rPr>
              <w:t>154</w:t>
            </w:r>
          </w:p>
          <w:p w14:paraId="3574D1CA" w14:textId="37020585" w:rsidR="00863263" w:rsidRPr="00863263" w:rsidRDefault="00863263" w:rsidP="00B772C5">
            <w:pPr>
              <w:ind w:left="720" w:hanging="720"/>
              <w:jc w:val="center"/>
              <w:cnfStyle w:val="000000000000" w:firstRow="0" w:lastRow="0" w:firstColumn="0" w:lastColumn="0" w:oddVBand="0" w:evenVBand="0" w:oddHBand="0" w:evenHBand="0" w:firstRowFirstColumn="0" w:firstRowLastColumn="0" w:lastRowFirstColumn="0" w:lastRowLastColumn="0"/>
              <w:rPr>
                <w:sz w:val="28"/>
                <w:szCs w:val="28"/>
              </w:rPr>
            </w:pPr>
            <w:r w:rsidRPr="00863263">
              <w:rPr>
                <w:b/>
                <w:bCs/>
                <w:sz w:val="28"/>
                <w:szCs w:val="28"/>
              </w:rPr>
              <w:t>(155 with Essay)</w:t>
            </w:r>
          </w:p>
        </w:tc>
      </w:tr>
    </w:tbl>
    <w:p w14:paraId="3CD506F7" w14:textId="537902A7" w:rsidR="00863263" w:rsidRDefault="00863263" w:rsidP="00863263">
      <w:pPr>
        <w:spacing w:after="80"/>
      </w:pPr>
    </w:p>
    <w:p w14:paraId="6467A119" w14:textId="50646CBE" w:rsidR="00863263" w:rsidRDefault="0059753D" w:rsidP="00863263">
      <w:pPr>
        <w:spacing w:after="80"/>
        <w:rPr>
          <w:rFonts w:asciiTheme="majorHAnsi" w:hAnsiTheme="majorHAnsi" w:cstheme="majorHAnsi"/>
          <w:b/>
          <w:bCs/>
          <w:sz w:val="24"/>
          <w:szCs w:val="24"/>
        </w:rPr>
      </w:pPr>
      <w:r w:rsidRPr="00C531D0">
        <w:rPr>
          <w:rFonts w:asciiTheme="majorHAnsi" w:hAnsiTheme="majorHAnsi" w:cstheme="majorHAnsi"/>
          <w:b/>
          <w:bCs/>
          <w:sz w:val="24"/>
          <w:szCs w:val="24"/>
        </w:rPr>
        <w:lastRenderedPageBreak/>
        <w:t>Component</w:t>
      </w:r>
      <w:r w:rsidR="00355D2A" w:rsidRPr="00C531D0">
        <w:rPr>
          <w:rFonts w:asciiTheme="majorHAnsi" w:hAnsiTheme="majorHAnsi" w:cstheme="majorHAnsi"/>
          <w:b/>
          <w:bCs/>
          <w:sz w:val="24"/>
          <w:szCs w:val="24"/>
        </w:rPr>
        <w:t xml:space="preserve"> </w:t>
      </w:r>
      <w:r w:rsidRPr="00C531D0">
        <w:rPr>
          <w:rFonts w:asciiTheme="majorHAnsi" w:hAnsiTheme="majorHAnsi" w:cstheme="majorHAnsi"/>
          <w:b/>
          <w:bCs/>
          <w:sz w:val="24"/>
          <w:szCs w:val="24"/>
        </w:rPr>
        <w:t>Breakdown</w:t>
      </w:r>
      <w:r w:rsidR="00863263" w:rsidRPr="00C531D0">
        <w:rPr>
          <w:rFonts w:asciiTheme="majorHAnsi" w:hAnsiTheme="majorHAnsi" w:cstheme="majorHAnsi"/>
          <w:b/>
          <w:bCs/>
          <w:sz w:val="24"/>
          <w:szCs w:val="24"/>
        </w:rPr>
        <w:t>:</w:t>
      </w:r>
    </w:p>
    <w:p w14:paraId="37AC86B2" w14:textId="77777777" w:rsidR="00C531D0" w:rsidRPr="00C531D0" w:rsidRDefault="00C531D0" w:rsidP="00863263">
      <w:pPr>
        <w:spacing w:after="80"/>
        <w:rPr>
          <w:rFonts w:asciiTheme="majorHAnsi" w:hAnsiTheme="majorHAnsi" w:cstheme="majorHAnsi"/>
          <w:b/>
          <w:bCs/>
          <w:sz w:val="24"/>
          <w:szCs w:val="24"/>
        </w:rPr>
      </w:pPr>
    </w:p>
    <w:p w14:paraId="4E21F93A" w14:textId="099AB201" w:rsidR="00355D2A" w:rsidRPr="00C531D0" w:rsidRDefault="00355D2A" w:rsidP="00355D2A">
      <w:pPr>
        <w:pStyle w:val="ListParagraph"/>
        <w:numPr>
          <w:ilvl w:val="0"/>
          <w:numId w:val="8"/>
        </w:numPr>
        <w:spacing w:after="80"/>
      </w:pPr>
      <w:r w:rsidRPr="00C531D0">
        <w:rPr>
          <w:b/>
          <w:bCs/>
        </w:rPr>
        <w:t>Reading:</w:t>
      </w:r>
      <w:r w:rsidRPr="00C531D0">
        <w:t xml:space="preserve"> The SAT Reading Test measures students’ understanding of the meaning and use of words and phrases in the context of extended prose passages.</w:t>
      </w:r>
    </w:p>
    <w:p w14:paraId="06C13FDC" w14:textId="50CEDF1B" w:rsidR="00355D2A" w:rsidRPr="00C531D0" w:rsidRDefault="00355D2A" w:rsidP="00355D2A">
      <w:pPr>
        <w:pStyle w:val="ListParagraph"/>
        <w:numPr>
          <w:ilvl w:val="1"/>
          <w:numId w:val="8"/>
        </w:numPr>
        <w:spacing w:after="80"/>
      </w:pPr>
      <w:r w:rsidRPr="00C531D0">
        <w:t>Emphasis on words in context</w:t>
      </w:r>
    </w:p>
    <w:p w14:paraId="2B51F4CA" w14:textId="690B5F38" w:rsidR="00355D2A" w:rsidRPr="00C531D0" w:rsidRDefault="00355D2A" w:rsidP="00355D2A">
      <w:pPr>
        <w:pStyle w:val="ListParagraph"/>
        <w:numPr>
          <w:ilvl w:val="1"/>
          <w:numId w:val="8"/>
        </w:numPr>
        <w:spacing w:after="80"/>
      </w:pPr>
      <w:r w:rsidRPr="00C531D0">
        <w:t>Emphasis on command of evidence</w:t>
      </w:r>
    </w:p>
    <w:p w14:paraId="7450CE98" w14:textId="2F924E13" w:rsidR="00355D2A" w:rsidRPr="00C531D0" w:rsidRDefault="00355D2A" w:rsidP="00355D2A">
      <w:pPr>
        <w:pStyle w:val="ListParagraph"/>
        <w:numPr>
          <w:ilvl w:val="1"/>
          <w:numId w:val="8"/>
        </w:numPr>
        <w:spacing w:after="80"/>
      </w:pPr>
      <w:r w:rsidRPr="00C531D0">
        <w:t>Inclusion of informational graphics</w:t>
      </w:r>
    </w:p>
    <w:p w14:paraId="1AC9F3B0" w14:textId="1EAC962A" w:rsidR="00355D2A" w:rsidRPr="00C531D0" w:rsidRDefault="00355D2A" w:rsidP="00B772C5">
      <w:pPr>
        <w:pStyle w:val="ListParagraph"/>
        <w:numPr>
          <w:ilvl w:val="1"/>
          <w:numId w:val="8"/>
        </w:numPr>
        <w:spacing w:after="0"/>
      </w:pPr>
      <w:r w:rsidRPr="00C531D0">
        <w:t>Specified range of text complexity</w:t>
      </w:r>
    </w:p>
    <w:p w14:paraId="5E0995E8" w14:textId="77777777" w:rsidR="00355D2A" w:rsidRPr="00C531D0" w:rsidRDefault="00355D2A" w:rsidP="00B772C5">
      <w:pPr>
        <w:pStyle w:val="ListParagraph"/>
        <w:spacing w:after="0"/>
        <w:ind w:left="1440"/>
      </w:pPr>
    </w:p>
    <w:p w14:paraId="7CCE22CE" w14:textId="598E97D1" w:rsidR="00355D2A" w:rsidRPr="00C531D0" w:rsidRDefault="00863263" w:rsidP="00B772C5">
      <w:pPr>
        <w:pStyle w:val="ListParagraph"/>
        <w:numPr>
          <w:ilvl w:val="0"/>
          <w:numId w:val="8"/>
        </w:numPr>
        <w:spacing w:after="0"/>
      </w:pPr>
      <w:r w:rsidRPr="00C531D0">
        <w:rPr>
          <w:b/>
          <w:bCs/>
        </w:rPr>
        <w:t>Writing and Language:</w:t>
      </w:r>
      <w:r w:rsidR="00355D2A" w:rsidRPr="00C531D0">
        <w:t xml:space="preserve"> The SAT Writing and Language Test measures students’ ability to apply knowledge of words, phrases, and language in general in the context of extended prose passages.</w:t>
      </w:r>
    </w:p>
    <w:p w14:paraId="3B405B21" w14:textId="77777777" w:rsidR="00355D2A" w:rsidRPr="00C531D0" w:rsidRDefault="00355D2A" w:rsidP="00B772C5">
      <w:pPr>
        <w:pStyle w:val="ListParagraph"/>
        <w:numPr>
          <w:ilvl w:val="1"/>
          <w:numId w:val="8"/>
        </w:numPr>
        <w:spacing w:after="0"/>
      </w:pPr>
      <w:r w:rsidRPr="00C531D0">
        <w:t>Emphasis on words in context</w:t>
      </w:r>
    </w:p>
    <w:p w14:paraId="2EF4D7AF" w14:textId="77777777" w:rsidR="00355D2A" w:rsidRPr="00C531D0" w:rsidRDefault="00355D2A" w:rsidP="00B772C5">
      <w:pPr>
        <w:pStyle w:val="ListParagraph"/>
        <w:numPr>
          <w:ilvl w:val="1"/>
          <w:numId w:val="8"/>
        </w:numPr>
        <w:spacing w:after="0"/>
      </w:pPr>
      <w:r w:rsidRPr="00C531D0">
        <w:t>Emphasis on command of evidence</w:t>
      </w:r>
    </w:p>
    <w:p w14:paraId="02030E20" w14:textId="180FE1BB" w:rsidR="00355D2A" w:rsidRPr="00C531D0" w:rsidRDefault="00355D2A" w:rsidP="00B772C5">
      <w:pPr>
        <w:pStyle w:val="ListParagraph"/>
        <w:numPr>
          <w:ilvl w:val="1"/>
          <w:numId w:val="8"/>
        </w:numPr>
        <w:spacing w:after="0"/>
      </w:pPr>
      <w:r w:rsidRPr="00C531D0">
        <w:t>Inclusion of informational graphics</w:t>
      </w:r>
    </w:p>
    <w:p w14:paraId="3453706B" w14:textId="77777777" w:rsidR="00355D2A" w:rsidRPr="00C531D0" w:rsidRDefault="00355D2A" w:rsidP="00B772C5">
      <w:pPr>
        <w:pStyle w:val="ListParagraph"/>
        <w:spacing w:after="0"/>
        <w:ind w:left="1440"/>
      </w:pPr>
    </w:p>
    <w:p w14:paraId="7EA4EC73" w14:textId="20A2E338" w:rsidR="00355D2A" w:rsidRPr="00C531D0" w:rsidRDefault="00355D2A" w:rsidP="00B772C5">
      <w:pPr>
        <w:pStyle w:val="ListParagraph"/>
        <w:numPr>
          <w:ilvl w:val="0"/>
          <w:numId w:val="8"/>
        </w:numPr>
        <w:spacing w:after="0"/>
      </w:pPr>
      <w:r w:rsidRPr="00C531D0">
        <w:rPr>
          <w:b/>
          <w:bCs/>
        </w:rPr>
        <w:t>Essay:</w:t>
      </w:r>
      <w:r w:rsidRPr="00C531D0">
        <w:t xml:space="preserve"> </w:t>
      </w:r>
      <w:r w:rsidR="00C531D0" w:rsidRPr="00C531D0">
        <w:t xml:space="preserve">This section of the SAT is optional. </w:t>
      </w:r>
      <w:r w:rsidRPr="00C531D0">
        <w:t xml:space="preserve">In the Essay, students are asked to write a cogent and clear response based on the comprehension and analysis of a source text, supporting their claims and points about the text with evidence drawn from the passage. While the source text will be different for each form of the SAT, the prompt will be largely consistent in format and wording across administrations. </w:t>
      </w:r>
      <w:r w:rsidR="00C531D0" w:rsidRPr="00C531D0">
        <w:t xml:space="preserve">This sections test reading, analysis, and writing skills. </w:t>
      </w:r>
    </w:p>
    <w:p w14:paraId="205FB097" w14:textId="1DC364E5" w:rsidR="00C531D0" w:rsidRDefault="00C531D0" w:rsidP="00B772C5">
      <w:pPr>
        <w:pStyle w:val="ListParagraph"/>
        <w:numPr>
          <w:ilvl w:val="1"/>
          <w:numId w:val="8"/>
        </w:numPr>
        <w:spacing w:after="0"/>
      </w:pPr>
      <w:r>
        <w:t>One (1) Essay</w:t>
      </w:r>
    </w:p>
    <w:p w14:paraId="6BEC8326" w14:textId="6829A304" w:rsidR="00355D2A" w:rsidRPr="00C531D0" w:rsidRDefault="00355D2A" w:rsidP="00B772C5">
      <w:pPr>
        <w:pStyle w:val="ListParagraph"/>
        <w:numPr>
          <w:ilvl w:val="1"/>
          <w:numId w:val="8"/>
        </w:numPr>
        <w:spacing w:after="0"/>
      </w:pPr>
      <w:r w:rsidRPr="00C531D0">
        <w:t>Use of a common prompt</w:t>
      </w:r>
    </w:p>
    <w:p w14:paraId="4D33B6CD" w14:textId="75A37940" w:rsidR="00355D2A" w:rsidRPr="00C531D0" w:rsidRDefault="00355D2A" w:rsidP="00B772C5">
      <w:pPr>
        <w:pStyle w:val="ListParagraph"/>
        <w:numPr>
          <w:ilvl w:val="1"/>
          <w:numId w:val="8"/>
        </w:numPr>
        <w:spacing w:after="0"/>
      </w:pPr>
      <w:r w:rsidRPr="00C531D0">
        <w:t>Emphasis on analysis of argument</w:t>
      </w:r>
    </w:p>
    <w:p w14:paraId="1B6F8B7B" w14:textId="4E63003F" w:rsidR="00355D2A" w:rsidRPr="00C531D0" w:rsidRDefault="00355D2A" w:rsidP="00B772C5">
      <w:pPr>
        <w:pStyle w:val="ListParagraph"/>
        <w:numPr>
          <w:ilvl w:val="1"/>
          <w:numId w:val="8"/>
        </w:numPr>
        <w:spacing w:after="0"/>
      </w:pPr>
      <w:r w:rsidRPr="00C531D0">
        <w:t>Use of clear, powerful evaluation criteria</w:t>
      </w:r>
    </w:p>
    <w:p w14:paraId="470D4A20" w14:textId="77777777" w:rsidR="00355D2A" w:rsidRPr="00C531D0" w:rsidRDefault="00355D2A" w:rsidP="00B772C5">
      <w:pPr>
        <w:pStyle w:val="ListParagraph"/>
        <w:spacing w:after="0"/>
        <w:ind w:left="1440"/>
      </w:pPr>
    </w:p>
    <w:p w14:paraId="765C7FB4" w14:textId="7A9575CC" w:rsidR="00355D2A" w:rsidRPr="00C531D0" w:rsidRDefault="00355D2A" w:rsidP="00B772C5">
      <w:pPr>
        <w:pStyle w:val="ListParagraph"/>
        <w:numPr>
          <w:ilvl w:val="0"/>
          <w:numId w:val="8"/>
        </w:numPr>
        <w:spacing w:after="0"/>
      </w:pPr>
      <w:r w:rsidRPr="00C531D0">
        <w:rPr>
          <w:b/>
          <w:bCs/>
        </w:rPr>
        <w:t>Math:</w:t>
      </w:r>
      <w:r w:rsidRPr="00C531D0">
        <w:t xml:space="preserve"> The SAT Math Test covers all mathematical practices, with an emphasis on problem solving, modeling, using appropriate tools strategically, and looking for and making use of structure to do algebra</w:t>
      </w:r>
    </w:p>
    <w:p w14:paraId="60023BC9" w14:textId="2001F68E" w:rsidR="00355D2A" w:rsidRPr="00C531D0" w:rsidRDefault="00355D2A" w:rsidP="00B772C5">
      <w:pPr>
        <w:pStyle w:val="ListParagraph"/>
        <w:numPr>
          <w:ilvl w:val="1"/>
          <w:numId w:val="8"/>
        </w:numPr>
        <w:spacing w:after="0"/>
      </w:pPr>
      <w:r w:rsidRPr="00C531D0">
        <w:t>Heart of Algebra</w:t>
      </w:r>
      <w:r w:rsidR="00C531D0">
        <w:t xml:space="preserve"> (19 Questions)</w:t>
      </w:r>
    </w:p>
    <w:p w14:paraId="24F40EFA" w14:textId="0DECBEF9" w:rsidR="00B772C5" w:rsidRPr="00C531D0" w:rsidRDefault="00B772C5" w:rsidP="00B772C5">
      <w:pPr>
        <w:pStyle w:val="ListParagraph"/>
        <w:numPr>
          <w:ilvl w:val="1"/>
          <w:numId w:val="8"/>
        </w:numPr>
        <w:spacing w:after="0"/>
      </w:pPr>
      <w:r w:rsidRPr="00C531D0">
        <w:t>Problem Solving and Data Analysis</w:t>
      </w:r>
      <w:r w:rsidR="00C531D0">
        <w:t xml:space="preserve"> (17 Questions)</w:t>
      </w:r>
    </w:p>
    <w:p w14:paraId="271E3566" w14:textId="26ECBEEF" w:rsidR="00355D2A" w:rsidRPr="00C531D0" w:rsidRDefault="00355D2A" w:rsidP="00B772C5">
      <w:pPr>
        <w:pStyle w:val="ListParagraph"/>
        <w:numPr>
          <w:ilvl w:val="1"/>
          <w:numId w:val="8"/>
        </w:numPr>
        <w:spacing w:after="0"/>
      </w:pPr>
      <w:r w:rsidRPr="00C531D0">
        <w:t>Passport to Advanced Math</w:t>
      </w:r>
      <w:r w:rsidR="00C531D0">
        <w:t xml:space="preserve"> (16 Questions)</w:t>
      </w:r>
    </w:p>
    <w:p w14:paraId="5FB6F748" w14:textId="1064053D" w:rsidR="00DF6837" w:rsidRPr="00C531D0" w:rsidRDefault="00DF6837" w:rsidP="00B772C5">
      <w:pPr>
        <w:pStyle w:val="ListParagraph"/>
        <w:numPr>
          <w:ilvl w:val="1"/>
          <w:numId w:val="8"/>
        </w:numPr>
        <w:spacing w:after="0"/>
      </w:pPr>
      <w:r w:rsidRPr="00C531D0">
        <w:t>Additional Topics in Math</w:t>
      </w:r>
      <w:r w:rsidR="00C531D0">
        <w:t xml:space="preserve"> (6 Questions)</w:t>
      </w:r>
    </w:p>
    <w:p w14:paraId="264BBE43" w14:textId="1FC18514" w:rsidR="00863263" w:rsidRDefault="00863263" w:rsidP="00DF6837">
      <w:pPr>
        <w:pStyle w:val="ListParagraph"/>
        <w:spacing w:after="80"/>
        <w:ind w:left="2160"/>
      </w:pPr>
    </w:p>
    <w:p w14:paraId="514B1514" w14:textId="77777777" w:rsidR="00C531D0" w:rsidRPr="00E430B4" w:rsidRDefault="00C531D0" w:rsidP="00C531D0">
      <w:pPr>
        <w:spacing w:after="80"/>
        <w:rPr>
          <w:rFonts w:asciiTheme="majorHAnsi" w:hAnsiTheme="majorHAnsi" w:cstheme="majorHAnsi"/>
          <w:b/>
          <w:bCs/>
          <w:sz w:val="24"/>
          <w:szCs w:val="24"/>
        </w:rPr>
      </w:pPr>
      <w:r w:rsidRPr="00E430B4">
        <w:rPr>
          <w:rFonts w:asciiTheme="majorHAnsi" w:hAnsiTheme="majorHAnsi" w:cstheme="majorHAnsi"/>
          <w:b/>
          <w:bCs/>
          <w:sz w:val="24"/>
          <w:szCs w:val="24"/>
        </w:rPr>
        <w:t>Important Features of Redesigned SAT 2016:</w:t>
      </w:r>
    </w:p>
    <w:p w14:paraId="48747755" w14:textId="77777777" w:rsidR="00C531D0" w:rsidRDefault="00C531D0" w:rsidP="00C531D0">
      <w:pPr>
        <w:pStyle w:val="ListParagraph"/>
        <w:numPr>
          <w:ilvl w:val="0"/>
          <w:numId w:val="2"/>
        </w:numPr>
        <w:spacing w:after="80"/>
      </w:pPr>
      <w:r>
        <w:t xml:space="preserve">Continued emphasis on reasoning alongside a clearer, stronger focus on the knowledge, skills, and understandings most important for college and career readiness and success </w:t>
      </w:r>
    </w:p>
    <w:p w14:paraId="3712D444" w14:textId="77777777" w:rsidR="00C531D0" w:rsidRDefault="00C531D0" w:rsidP="00C531D0">
      <w:pPr>
        <w:pStyle w:val="ListParagraph"/>
        <w:numPr>
          <w:ilvl w:val="0"/>
          <w:numId w:val="2"/>
        </w:numPr>
        <w:spacing w:after="80"/>
      </w:pPr>
      <w:r>
        <w:t xml:space="preserve">Greater emphasis on the meaning of words in extended contexts and on how word choice shapes meaning, tone, and impact </w:t>
      </w:r>
    </w:p>
    <w:p w14:paraId="68660D1E" w14:textId="77777777" w:rsidR="00C531D0" w:rsidRDefault="00C531D0" w:rsidP="00C531D0">
      <w:pPr>
        <w:pStyle w:val="ListParagraph"/>
        <w:numPr>
          <w:ilvl w:val="0"/>
          <w:numId w:val="2"/>
        </w:numPr>
        <w:spacing w:after="0"/>
      </w:pPr>
      <w:r>
        <w:t>Rights-only scoring (a point for a correct answer but no deduction for an incorrect answer; blank responses have no impact on scores)</w:t>
      </w:r>
    </w:p>
    <w:p w14:paraId="5E1B1D97" w14:textId="77777777" w:rsidR="00C531D0" w:rsidRDefault="00C531D0" w:rsidP="00DF6837">
      <w:pPr>
        <w:pStyle w:val="ListParagraph"/>
        <w:spacing w:after="80"/>
        <w:ind w:left="2160"/>
      </w:pPr>
    </w:p>
    <w:sectPr w:rsidR="00C5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49CA"/>
    <w:multiLevelType w:val="hybridMultilevel"/>
    <w:tmpl w:val="FAA8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E353A"/>
    <w:multiLevelType w:val="hybridMultilevel"/>
    <w:tmpl w:val="803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E10D2"/>
    <w:multiLevelType w:val="hybridMultilevel"/>
    <w:tmpl w:val="E75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23F42"/>
    <w:multiLevelType w:val="hybridMultilevel"/>
    <w:tmpl w:val="1F882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B1851"/>
    <w:multiLevelType w:val="hybridMultilevel"/>
    <w:tmpl w:val="216A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6545D"/>
    <w:multiLevelType w:val="hybridMultilevel"/>
    <w:tmpl w:val="63FA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45F46"/>
    <w:multiLevelType w:val="hybridMultilevel"/>
    <w:tmpl w:val="96105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E2FD1"/>
    <w:multiLevelType w:val="hybridMultilevel"/>
    <w:tmpl w:val="4CBE8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07"/>
    <w:rsid w:val="001D03A7"/>
    <w:rsid w:val="00355D2A"/>
    <w:rsid w:val="003F3F78"/>
    <w:rsid w:val="0059753D"/>
    <w:rsid w:val="00863263"/>
    <w:rsid w:val="00B772C5"/>
    <w:rsid w:val="00C531D0"/>
    <w:rsid w:val="00CB2907"/>
    <w:rsid w:val="00D03153"/>
    <w:rsid w:val="00D97E6B"/>
    <w:rsid w:val="00DF6837"/>
    <w:rsid w:val="00E430B4"/>
    <w:rsid w:val="00F0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8DEC"/>
  <w15:chartTrackingRefBased/>
  <w15:docId w15:val="{14453AF0-9AA1-4B36-AE0A-18B4A21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07"/>
    <w:pPr>
      <w:ind w:left="720"/>
      <w:contextualSpacing/>
    </w:pPr>
  </w:style>
  <w:style w:type="table" w:styleId="TableGrid">
    <w:name w:val="Table Grid"/>
    <w:basedOn w:val="TableNormal"/>
    <w:uiPriority w:val="39"/>
    <w:rsid w:val="00E4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632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Hernandez</dc:creator>
  <cp:keywords/>
  <dc:description/>
  <cp:lastModifiedBy>Adrian Hernandez</cp:lastModifiedBy>
  <cp:revision>5</cp:revision>
  <dcterms:created xsi:type="dcterms:W3CDTF">2020-02-10T14:44:00Z</dcterms:created>
  <dcterms:modified xsi:type="dcterms:W3CDTF">2020-02-10T18:22:00Z</dcterms:modified>
</cp:coreProperties>
</file>